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Times New Roman" w:hAnsi="Times New Roman" w:eastAsia="黑體"/>
          <w:b/>
          <w:sz w:val="36"/>
        </w:rPr>
        <w:t>ISO 14001:2026 稽核員簡報文件</w:t>
      </w:r>
    </w:p>
    <w:p>
      <w:pPr>
        <w:spacing w:after="240"/>
        <w:ind w:firstLine="0"/>
        <w:jc w:val="center"/>
      </w:pPr>
      <w:r>
        <w:rPr>
          <w:rFonts w:ascii="Times New Roman" w:hAnsi="Times New Roman" w:eastAsia="楷體"/>
          <w:sz w:val="24"/>
        </w:rPr>
        <w:t>給稽核員的簡報說明（Auditor Briefing Note）</w:t>
      </w:r>
    </w:p>
    <w:p>
      <w:pPr>
        <w:pStyle w:val="Heading1"/>
      </w:pPr>
      <w:r>
        <w:t>1. 導論</w:t>
      </w:r>
    </w:p>
    <w:p>
      <w:pPr/>
      <w:r>
        <w:t>ISO 14001 第四版將於 2026 年 4 月發布。本簡報文件向環境管理系統（EMS）稽核員概述關鍵變更，接著逐條進行評估，並說明依據新版要求進行稽核時應考量的影響。</w:t>
      </w:r>
    </w:p>
    <w:p>
      <w:pPr/>
      <w:r>
        <w:t>本文件係以 2026 年版標準之最終草稿為基礎。在此開發階段，技術內容已定案；因此，CQI 於此階段檢視修訂後之標準，以研判其對關鍵利害關係人之影響。</w:t>
      </w:r>
    </w:p>
    <w:p>
      <w:pPr/>
      <w:r>
        <w:t>所有 EMS 稽核員皆須在 ISO 14001 2015 年版撤銷之前，完成某種形式之持續專業發展（CPD），以確保其具備使用 2026 年版標準進行稽核之能力。除提供本簡報文件外，CQI 亦開發了 CQI 與 IRCA 隨選線上學習課程，協助稽核員順利轉換至新版標準。有關線上學習課程及 IRCA 認證稽核員轉換安排之詳細資訊，可於本會網站查閱。</w:t>
      </w:r>
    </w:p>
    <w:p>
      <w:pPr>
        <w:pStyle w:val="Heading1"/>
      </w:pPr>
      <w:r>
        <w:t>2. 修訂後之 EMS 意圖</w:t>
      </w:r>
    </w:p>
    <w:p>
      <w:pPr/>
      <w:r>
        <w:t>ISO 14001 之 2026 年修訂代表了環境管理期望上之顯著提升。它反映了自 2015 年以來，處理最新環境優先事項之方式如何演變，引入更清晰之意圖、更高之抱負，並在氣候變遷、生物多樣性、資源管理、價值鏈責任及環境治理等方面強化聚焦。</w:t>
      </w:r>
    </w:p>
    <w:p>
      <w:pPr/>
      <w:r>
        <w:t>ISO 委員會將此界定為中等幅度之修訂。儘管要求看似變動不大，標準之附錄旨在設定何謂可信環境管理之背景脈絡，確保該標準在一個日益意識到氣候衝擊加速、法規與投資者檢視日趨嚴格，以及許多企業界對透明度與問責制期望不斷升高之世界中，仍能保持其相關性。</w:t>
      </w:r>
    </w:p>
    <w:p>
      <w:pPr/>
      <w:r>
        <w:t>對組織而言，其影響可能更關乎整體策略，而非日常流程。要符合修訂後之標準，需要領導階層考量對環境狀況更廣泛之關注、合規決策之制定方式，以及整體治理實務——而非僅對現有環境計畫進行小幅調整。</w:t>
      </w:r>
    </w:p>
    <w:p>
      <w:pPr/>
      <w:r>
        <w:t>相較於先前之要求，主要之 EMS 特定變更包括：</w:t>
      </w:r>
    </w:p>
    <w:p>
      <w:pPr>
        <w:pStyle w:val="ListBullet"/>
        <w:spacing w:line="360" w:lineRule="auto"/>
        <w:ind w:firstLine="0"/>
      </w:pPr>
      <w:r>
        <w:t>更清晰之書面化資訊要求</w:t>
      </w:r>
    </w:p>
    <w:p>
      <w:pPr>
        <w:pStyle w:val="ListBullet"/>
        <w:spacing w:line="360" w:lineRule="auto"/>
        <w:ind w:firstLine="0"/>
      </w:pPr>
      <w:r>
        <w:t>對供應鏈環境影響之更嚴格檢視</w:t>
      </w:r>
    </w:p>
    <w:p>
      <w:pPr>
        <w:pStyle w:val="ListBullet"/>
        <w:spacing w:line="360" w:lineRule="auto"/>
        <w:ind w:firstLine="0"/>
      </w:pPr>
      <w:r>
        <w:t>以生命週期方法強化環境保護</w:t>
      </w:r>
    </w:p>
    <w:p>
      <w:pPr>
        <w:pStyle w:val="ListBullet"/>
        <w:spacing w:line="360" w:lineRule="auto"/>
        <w:ind w:firstLine="0"/>
      </w:pPr>
      <w:r>
        <w:t>更廣泛地應用影響組織之環境狀況</w:t>
      </w:r>
    </w:p>
    <w:p>
      <w:pPr>
        <w:pStyle w:val="ListBullet"/>
        <w:spacing w:line="360" w:lineRule="auto"/>
        <w:ind w:firstLine="0"/>
      </w:pPr>
      <w:r>
        <w:t>鼓勵以更融入業務之方式承擔環境責任</w:t>
      </w:r>
    </w:p>
    <w:p>
      <w:pPr/>
      <w:r>
        <w:t>上述多數要素皆屬 ISO 14001:2015 之一部分。其在 ISO 14001:2026 中經修訂並升級，以融入一個更與業務流程整合之環境管理系統。此一焦點須傳達給全體員工，並為稽核員所理解。</w:t>
      </w:r>
    </w:p>
    <w:p>
      <w:pPr>
        <w:pStyle w:val="Heading1"/>
      </w:pPr>
      <w:r>
        <w:t>3. 主要變更：從 ISO 14001:2015 轉向 ISO 14001:2026</w:t>
      </w:r>
    </w:p>
    <w:p>
      <w:pPr>
        <w:pStyle w:val="Heading2"/>
      </w:pPr>
      <w:r>
        <w:t>名詞與定義（第 3 條）——本次修訂重新定義了若干名詞</w:t>
      </w:r>
    </w:p>
    <w:p>
      <w:pPr/>
      <w:r>
        <w:t>「風險」之定義（源自 ISO 31000）已自標準中移除。貫穿全標準之「風險與機會」一詞有輕微變更。舊定義中之「威脅」一詞被「風險」取代，使該詞帶有作為潛在不利影響之負面意涵。</w:t>
      </w:r>
    </w:p>
    <w:p>
      <w:pPr/>
      <w:r>
        <w:t>「機會」一詞仍指潛在之有利影響。</w:t>
      </w:r>
    </w:p>
    <w:p>
      <w:pPr/>
      <w:r>
        <w:t>若干名詞已修訂，以與 ISO 為標準化管理系統所採行之統一結構（HS）保持一致。</w:t>
      </w:r>
    </w:p>
    <w:p>
      <w:pPr>
        <w:pStyle w:val="Heading2"/>
      </w:pPr>
      <w:r>
        <w:t>組織背景（第 4 條）</w:t>
      </w:r>
    </w:p>
    <w:p>
      <w:pPr/>
      <w:r>
        <w:t>本次修訂要求以更寬廣之視角，審視諸如氣候變遷、永續性議題、天氣、資源可用性及綠色倡議等外部環境因素如何影響組織，以及如何受其流程、產品與服務之影響。這包括在 EMS 中更明確地考量溫室氣體排放、空氣、海洋與陸地污染，以及生物多樣性永續性等方面。2015 年版於 2024 年發布之修訂 1：氣候行動變更，已正式納入本次修訂。</w:t>
      </w:r>
    </w:p>
    <w:p>
      <w:pPr/>
      <w:r>
        <w:t>第 4.1 條：諸如污染程度、氣候變遷、生物多樣性及整體生態系統健康等環境狀況，現須明確作為外部議題予以處理。</w:t>
      </w:r>
    </w:p>
    <w:p>
      <w:pPr/>
      <w:r>
        <w:t>第 4.2 條：利害關係人之需求與期望，可能包括與環境狀況（例如氣候變遷、污染與生物多樣性）相關之要求，包括來自相關利害關係人之與氣候變遷相關之要求。</w:t>
      </w:r>
    </w:p>
    <w:p>
      <w:pPr/>
      <w:r>
        <w:t>第 4.3 條：EMS 之範圍應反映生命週期觀點，並在環境規劃中積極應用生命週期思維。</w:t>
      </w:r>
    </w:p>
    <w:p>
      <w:pPr>
        <w:pStyle w:val="Heading2"/>
      </w:pPr>
      <w:r>
        <w:t>領導（第 5 條）</w:t>
      </w:r>
    </w:p>
    <w:p>
      <w:pPr/>
      <w:r>
        <w:t>本次修訂透過擴大環境政策之應用範圍，強化高階管理階層對環境績效之問責。這包括對所有相關角色之支援義務。並更強調將自然資源保護與生態系統保護視為可能之合規義務。</w:t>
      </w:r>
    </w:p>
    <w:p>
      <w:pPr>
        <w:pStyle w:val="Heading2"/>
      </w:pPr>
      <w:r>
        <w:t>規劃（第 6 條）</w:t>
      </w:r>
    </w:p>
    <w:p>
      <w:pPr/>
      <w:r>
        <w:t>識別與處理環境風險與機會之方法已獲強化，環境考量面、合規義務與規劃行動之間之對齊更為清晰。這有助於以更主動、更具策略性之方式管理環境績效。例如，可把握機會利用先進分析與即時資料蒐集，以支援更具資訊基礎之決策。</w:t>
      </w:r>
    </w:p>
    <w:p>
      <w:pPr/>
      <w:r>
        <w:t>第 6.1.1 條（一般）：原為「規劃以處理風險與機會」，現重構為適用於其後四個子條款之程序與書面化資訊之引言性要求。</w:t>
      </w:r>
    </w:p>
    <w:p>
      <w:pPr/>
      <w:r>
        <w:t>第 6.1.2 條：要求環境考量面與影響須就正常營運、異常營運及緊急情況分別評估。</w:t>
      </w:r>
    </w:p>
    <w:p>
      <w:pPr/>
      <w:r>
        <w:t>第 6.1.3 條：與合規義務相關之輕微變更。</w:t>
      </w:r>
    </w:p>
    <w:p>
      <w:pPr/>
      <w:r>
        <w:t>第 6.1.4 條：識別風險與機會。</w:t>
      </w:r>
    </w:p>
    <w:p>
      <w:pPr/>
      <w:r>
        <w:t>第 6.1.5 條：規劃行動以處理已識別之風險與機會。</w:t>
      </w:r>
    </w:p>
    <w:p>
      <w:pPr/>
      <w:r>
        <w:t>在新訂之第 6.3 條中，引入結構化之變更管理方法，以確保在變更期間維持正向之環境成果，並防止意外之環境影響。</w:t>
      </w:r>
    </w:p>
    <w:p>
      <w:pPr>
        <w:pStyle w:val="Heading2"/>
      </w:pPr>
      <w:r>
        <w:t>支援（第 7 條）</w:t>
      </w:r>
    </w:p>
    <w:p>
      <w:pPr/>
      <w:r>
        <w:t>由於修訂後之「指標」（3.4.7）定義中納入「二元變數」，修訂後之標準承認包括人工智慧與資料分析在內之數位解決方案，在提升環境績效方面日益重要之角色。鼓勵組織運用科技進行即時監測、管理與報告，以提高效率與問責。</w:t>
      </w:r>
    </w:p>
    <w:p>
      <w:pPr/>
      <w:r>
        <w:t>術語已標準化，EMS 紀錄應以書面化資訊之形式「可供取得」，取代「維持」與「保留」等用語。</w:t>
      </w:r>
    </w:p>
    <w:p>
      <w:pPr/>
      <w:r>
        <w:t>第 7.4 條（溝通）：要求溝通流程在對外部利害關係人透明回應之餘，亦應促使員工參與持續改進，並備有適當之文件。</w:t>
      </w:r>
    </w:p>
    <w:p>
      <w:pPr>
        <w:pStyle w:val="Heading2"/>
      </w:pPr>
      <w:r>
        <w:t>營運（第 8 條）</w:t>
      </w:r>
    </w:p>
    <w:p>
      <w:pPr/>
      <w:r>
        <w:t>本次修訂將問責範圍擴展至內部營運之外，要求組織積極管理與外部提供之流程、產品及服務（包括供應鏈內者）相關之環境風險、機會與影響。</w:t>
      </w:r>
    </w:p>
    <w:p>
      <w:pPr/>
      <w:r>
        <w:t>組織必須評估上游與下游之影響，界定其將如何施加控制或影響，並明確記錄這些期望。此一轉變強化更為整合之價值鏈方法於永續性與風險管理。生命週期思維與供應鏈永續性獲得強化。</w:t>
      </w:r>
    </w:p>
    <w:p>
      <w:pPr/>
      <w:r>
        <w:t>就實際層面而言，營運控制不再僅限於內部活動。它必須延伸至關鍵供應商與夥伴，並使緊急應變準備與企業環境風險規劃保持一致。對領導階層而言，這將供應鏈監督、韌性及環境績效，從營運問題提升為治理與策略性優先事項。</w:t>
      </w:r>
    </w:p>
    <w:p>
      <w:pPr/>
      <w:r>
        <w:t>在考量風險與機會（而不僅是環境考量面）時，須識別需要緊急應變準備之情況，以確保所有可能之突發事件或潛在緊急情況均被識別並加以考量。</w:t>
      </w:r>
    </w:p>
    <w:p>
      <w:pPr>
        <w:pStyle w:val="Heading2"/>
      </w:pPr>
      <w:r>
        <w:t>績效評估（第 9 條）</w:t>
      </w:r>
    </w:p>
    <w:p>
      <w:pPr/>
      <w:r>
        <w:t>本次修訂透過重構關鍵之評估與審查要求，強化績效監督與保證。管理審查已重組為界定明確之子條款——涵蓋一般要求、輸入（須加以考量與分析）及輸出——建立更清晰之稽核軌跡，並強化對可證明之改進（而非僅程序合規）之問責。</w:t>
      </w:r>
    </w:p>
    <w:p>
      <w:pPr/>
      <w:r>
        <w:t>與此同時，標準收緊了績效評估之期望。組織必須以書面化資訊明確評估環境績效與 EMS 之有效性，定義內部稽核之清晰目標（除範圍與準則外），並確保管理審查產出可推動持續改進之書面成果。整體而言，這些變更將管理審查與稽核流程提升為核心之領導與治理機制，而非僅行政作業。</w:t>
      </w:r>
    </w:p>
    <w:p>
      <w:pPr>
        <w:pStyle w:val="Heading2"/>
      </w:pPr>
      <w:r>
        <w:t>改進（第 10 條）</w:t>
      </w:r>
    </w:p>
    <w:p>
      <w:pPr/>
      <w:r>
        <w:t>持續改進仍是環境管理標準之基礎原則，並更強調達成系統性之績效提升，而非主要透過孤立的矯正措施。本次修訂將原第 10.3 條整合至第 10.1 與 10.2 條，以整合改進要求，強化改進為 EMS 中根深蒂固且持續之義務。</w:t>
      </w:r>
    </w:p>
    <w:p>
      <w:pPr/>
      <w:r>
        <w:t>更新後之結構引入了更具紀律性之方式來管理不符合事項與矯正措施，並與績效評估及管理審查成果建立明確關聯。</w:t>
      </w:r>
    </w:p>
    <w:p>
      <w:pPr/>
      <w:r>
        <w:t>依據第 9 條，監測、稽核與管理審查所產生之發現，現必須可證明地為持續改進活動提供資訊，強化問責，並確保績效洞察轉化為可衡量之環境成果。</w:t>
      </w:r>
    </w:p>
    <w:p>
      <w:pPr>
        <w:pStyle w:val="Heading2"/>
      </w:pPr>
      <w:r>
        <w:t>附錄</w:t>
      </w:r>
    </w:p>
    <w:p>
      <w:pPr/>
      <w:r>
        <w:t>ISO 14001 具有資訊性附錄，提供以條款為基礎之標準使用指引、參考書目及按字母順序排列之術語索引。附錄 A.3 進一步澄清標準所用各種術語與概念之預期含義，以「防止誤解」。其中包含標準所指「生態系統健康」之說明。</w:t>
      </w:r>
    </w:p>
    <w:p>
      <w:pPr>
        <w:pStyle w:val="Heading2"/>
      </w:pPr>
      <w:r>
        <w:t>清晰度</w:t>
      </w:r>
    </w:p>
    <w:p>
      <w:pPr/>
      <w:r>
        <w:t>已刻意重新審視標準之措辭，以期使要求更易理解，並有助於其翻譯。</w:t>
      </w:r>
    </w:p>
    <w:p>
      <w:pPr>
        <w:pStyle w:val="Heading1"/>
      </w:pPr>
      <w:r>
        <w:t>4. 現有 EMS 管理系統無需進行之變更</w:t>
      </w:r>
    </w:p>
    <w:p>
      <w:pPr/>
      <w:r>
        <w:t>符合 ISO 14001:2026 要求之組織無需：</w:t>
      </w:r>
    </w:p>
    <w:p>
      <w:pPr>
        <w:pStyle w:val="Heading2"/>
      </w:pPr>
      <w:r>
        <w:t>移除任何既有之管理代表職能</w:t>
      </w:r>
    </w:p>
    <w:p>
      <w:pPr/>
      <w:r>
        <w:t>雖然 ISO 14001 並無管理代表之要求，但這並不妨礙組織如願保留此一角色。應注意，高階管理階層傳統上指派給管理代表之若干職責，現將需要高階管理階層之參與。</w:t>
      </w:r>
    </w:p>
    <w:p>
      <w:pPr>
        <w:pStyle w:val="Heading2"/>
      </w:pPr>
      <w:r>
        <w:t>刪除既有之任何手冊與書面化程序</w:t>
      </w:r>
    </w:p>
    <w:p>
      <w:pPr/>
      <w:r>
        <w:t>雖然 ISO 14001 並無要求組織必須具備並使用 EMS 手冊或書面化程序，但若此等文件已建立、屬必要且運作良好，則無需撤銷，惟須與修訂後及新增之要求保持一致。</w:t>
      </w:r>
    </w:p>
    <w:p>
      <w:pPr>
        <w:pStyle w:val="Heading2"/>
      </w:pPr>
      <w:r>
        <w:t>重新編號或命名既有之 EMS 文件，以對應修訂後之條款編號</w:t>
      </w:r>
    </w:p>
    <w:p>
      <w:pPr/>
      <w:r>
        <w:t>雖然組織可選擇進行重新編號或命名之作業，但應由組織自行判斷由此獲得之效益是否超過所投入之努力。</w:t>
      </w:r>
    </w:p>
    <w:p>
      <w:pPr>
        <w:pStyle w:val="Heading2"/>
      </w:pPr>
      <w:r>
        <w:t>重組其管理系統，以遵循標準所規定之要求順序</w:t>
      </w:r>
    </w:p>
    <w:p>
      <w:pPr/>
      <w:r>
        <w:t>只要滿足標準所載之所有要求，組織之 EMS 即屬符合。</w:t>
      </w:r>
    </w:p>
    <w:p>
      <w:pPr>
        <w:pStyle w:val="Heading2"/>
      </w:pPr>
      <w:r>
        <w:t>更新既有實務以使用 ISO 14001 中所載之修訂後術語與定義</w:t>
      </w:r>
    </w:p>
    <w:p>
      <w:pPr/>
      <w:r>
        <w:t>同樣地，組織可自行判斷此一投入是否值得。若組織較傾向使用自身之術語，例如以「紀錄」取代「書面化資訊」，或以「供應商」取代「外部提供者」，則完全可接受。</w:t>
      </w:r>
    </w:p>
    <w:p>
      <w:pPr>
        <w:pStyle w:val="Heading1"/>
      </w:pPr>
      <w:r>
        <w:t>5. 逐條評估</w:t>
      </w:r>
    </w:p>
    <w:p>
      <w:pPr/>
      <w:r>
        <w:t>本文件所載之要求詮釋，為 CQI 之見解。</w:t>
      </w:r>
    </w:p>
    <w:p>
      <w:pPr/>
      <w:r>
        <w:t>本文件不應被視為此國際標準之權威參考來源；事實上，唯有 ISO/TC 207/SC 1 所發布之文件方能達成此一目的。</w:t>
      </w:r>
    </w:p>
    <w:p>
      <w:pPr/>
      <w:r>
        <w:t>因版權限制，CQI 不得複製標準之確切措辭。需要取得確切措辭者，應自行安排自合法供應商取得標準。</w:t>
      </w:r>
    </w:p>
    <w:p>
      <w:pPr>
        <w:pStyle w:val="Heading2"/>
      </w:pPr>
      <w:r>
        <w:t>5.1 導論</w:t>
      </w:r>
    </w:p>
    <w:p>
      <w:pPr/>
      <w:r>
        <w:t>本節旨在將 ISO 14001 各條款之要求，簡化為較易理解之語言。</w:t>
      </w:r>
    </w:p>
    <w:p>
      <w:pPr/>
      <w:r>
        <w:t>該標準提醒我們，組織須對其環境行為，以及可能受其活動影響之他人之環境行為負責。此一責任包括平衡永續性之三大支柱，以達成永續發展。</w:t>
      </w:r>
    </w:p>
    <w:p>
      <w:pPr/>
      <w:r>
        <w:t>採行 EMS 旨在使組織能提供一個系統性框架，以達成其環境績效，並持續改進其 EMS 績效。</w:t>
      </w:r>
    </w:p>
    <w:p>
      <w:pPr/>
      <w:r>
        <w:t>實施符合 ISO 14001 之 EMS，使組織能管理其 EMS 風險，並把握機會改進其 EMS 績效。EMS 管理系統亦有助組織履行法律及其他合規要求。</w:t>
      </w:r>
    </w:p>
    <w:p>
      <w:pPr/>
      <w:r>
        <w:t>有效 EMS 之關鍵成功因素，在於全體員工之參與及管理諮詢，因為每個人都可能促成其組織之不利或有利成果。組織各層級之投入可從機會中實現效益，並有助消除或減輕環境風險之影響。</w:t>
      </w:r>
    </w:p>
    <w:p>
      <w:pPr/>
      <w:r>
        <w:t>實施 EMS 對組織而言是一項策略性與營運性之決策。EMS 管理系統之成功，取決於組織各層級與各職能之領導、投入與參與。</w:t>
      </w:r>
    </w:p>
    <w:p>
      <w:pPr/>
      <w:r>
        <w:t>高階管理階層之投入，對達成上述效益至關重要。管理者必須體認其在有效處理 EMS 風險與機會、將 EMS 管理融入組織之業務流程、策略方向與決策制定，以及最重要的是將健全之 EMS 治理納入組織整體管理系統方面之角色。</w:t>
      </w:r>
    </w:p>
    <w:p>
      <w:pPr/>
      <w:r>
        <w:t>標準使用者必須了解，採行 ISO 14001 並不一定保證特定水準之 EMS 績效。兩家活動類似之組織，可能擁有不同之利害關係人、面對不同之外部與內部議題、自不同之基準點開始實施其 EMS，並期望以不同之速度改進；然而，兩者皆可能符合標準之要求。</w:t>
      </w:r>
    </w:p>
    <w:p>
      <w:pPr/>
      <w:r>
        <w:t>標準之第 1 至 3 條載明其適用範圍、規範性參考及名詞與定義，而第 4 至 10 條則包含在 EMS 之實施及其符合性評估期間須滿足之要求。第 3 條之名詞與定義依概念順序排列，而標準之末則提供按字母順序排列之索引。</w:t>
      </w:r>
    </w:p>
    <w:p>
      <w:pPr/>
      <w:r>
        <w:t>第 4 條設定 EMS 本身及其限制條件（內部與外部議題及利害關係人之要求）之背景脈絡，而第 5 條則界定推動標準框架中所體現之「規劃、執行、檢查、行動」（PDCA）循環之領導方法。</w:t>
      </w:r>
    </w:p>
    <w:p>
      <w:pPr/>
      <w:r>
        <w:t>第 6 至 10 條遵循 PDCA 循環。其關係可如下理解：</w:t>
      </w:r>
    </w:p>
    <w:p>
      <w:pPr>
        <w:pStyle w:val="ListBullet"/>
        <w:spacing w:line="360" w:lineRule="auto"/>
        <w:ind w:firstLine="0"/>
      </w:pPr>
      <w:r>
        <w:t>規劃於第 6 條</w:t>
      </w:r>
    </w:p>
    <w:p>
      <w:pPr>
        <w:pStyle w:val="ListBullet"/>
        <w:spacing w:line="360" w:lineRule="auto"/>
        <w:ind w:firstLine="0"/>
      </w:pPr>
      <w:r>
        <w:t>執行於第 7 與 8 條</w:t>
      </w:r>
    </w:p>
    <w:p>
      <w:pPr>
        <w:pStyle w:val="ListBullet"/>
        <w:spacing w:line="360" w:lineRule="auto"/>
        <w:ind w:firstLine="0"/>
      </w:pPr>
      <w:r>
        <w:t>檢查於第 9 條</w:t>
      </w:r>
    </w:p>
    <w:p>
      <w:pPr>
        <w:pStyle w:val="ListBullet"/>
        <w:spacing w:line="360" w:lineRule="auto"/>
        <w:ind w:firstLine="0"/>
      </w:pPr>
      <w:r>
        <w:t>行動（改進）於第 10 條</w:t>
      </w:r>
    </w:p>
    <w:p>
      <w:pPr/>
      <w:r>
        <w:t>除 10 個主要條款外，尚有一個輔助性附錄，提供指引以釐清標準要求之意圖。</w:t>
      </w:r>
    </w:p>
    <w:p>
      <w:pPr/>
      <w:r>
        <w:t>標準中使用下列用語：</w:t>
      </w:r>
    </w:p>
    <w:p>
      <w:pPr/>
      <w:r>
        <w:t>a)「應（shall）」表示一項要求；b)「宜（should）」表示一項建議；c)「可（may）」表示一種允許；d)「能（can）」表示一種可能性或能力。請注意 a) 為強制性，而 b)、c) 及 d) 則由使用者自行斟酌選用。</w:t>
      </w:r>
    </w:p>
    <w:p>
      <w:pPr/>
      <w:r>
        <w:t>在許多章節中，附有注釋以供理解或釐清相關要求之用。這些注釋本身並非要求。第 3 條之若干條目提供補充術語之額外資訊，並可能包含與術語使用相關之規定。附錄 A.3 對若干術語提供進一步之釐清。</w:t>
      </w:r>
    </w:p>
    <w:p>
      <w:pPr/>
      <w:r>
        <w:t>任何希望證明符合標準之組織，均可自行判定並自行宣告，請求利害關係人確認其符合性，由第三方審查其自行宣告，或由獨立之第三方（通常為經認可之驗證機構）對其 EMS 進行驗證。</w:t>
      </w:r>
    </w:p>
    <w:p>
      <w:pPr/>
      <w:r>
        <w:t>下一節將原始發布之 ISO 14001:2015 第三版，與交付給 ISO 編輯團隊之 ISO 14001:2026 之間之所有變更逐條列出，這些變更應反映於符合要求之 EMS 中。</w:t>
      </w:r>
    </w:p>
    <w:p>
      <w:pPr>
        <w:pStyle w:val="Heading2"/>
      </w:pPr>
      <w:r>
        <w:t>5.2 第 1–3 條</w:t>
      </w:r>
    </w:p>
    <w:p>
      <w:pPr>
        <w:pStyle w:val="Heading3"/>
      </w:pPr>
      <w:r>
        <w:t>第 1 條 範圍</w:t>
      </w:r>
    </w:p>
    <w:p>
      <w:pPr/>
      <w:r>
        <w:t>ISO 14001:2015 中出現之三處「國際標準」之提述，已改為「文件」。除此之外，措辭並未變更。</w:t>
      </w:r>
    </w:p>
    <w:p>
      <w:pPr>
        <w:pStyle w:val="Heading3"/>
      </w:pPr>
      <w:r>
        <w:t>第 2 條 規範性參考</w:t>
      </w:r>
    </w:p>
    <w:p>
      <w:pPr/>
      <w:r>
        <w:t>無規範性參考。</w:t>
      </w:r>
    </w:p>
    <w:p>
      <w:pPr>
        <w:pStyle w:val="Heading3"/>
      </w:pPr>
      <w:r>
        <w:t>第 3 條 名詞與定義</w:t>
      </w:r>
    </w:p>
    <w:p>
      <w:pPr/>
      <w:r>
        <w:t>若干名詞與定義已作輕微變更，主要為反映統一結構（HS）（原稱高層結構（HLS））中所使用之最新版本。源自 ISO 31000 之「風險」定義已被移除，因其不再出現。改為使用「風險與機會」一詞，凡出現「風險」處措辭皆已修訂。「流程」、「稽核」及「指標」之定義已略作修改。部分定義已加入注釋以供釐清。</w:t>
      </w:r>
    </w:p>
    <w:p>
      <w:pPr>
        <w:pStyle w:val="Heading3"/>
      </w:pPr>
      <w:r>
        <w:t>對 EMS 稽核員之影響</w:t>
      </w:r>
    </w:p>
    <w:p>
      <w:pPr/>
      <w:r>
        <w:t>作為轉換規劃之一部分，稽核員應預期組織已對 EMS 之書面化要素進行系統性審查，以確認與更新後標準之意圖一致。凡已識別出落差或模糊之處，應更新書面化資訊，以提供客觀證據，證明修訂後要求（包括因輕微文字變更所產生者）之影響與細微差異已被理解、處理並有效實施。此一方法支援受控之轉換流程，並在轉換及監督稽核期間提供證明符合性之清晰基礎。符合要求之組織可繼續選擇適合其業務領域之術語。</w:t>
      </w:r>
    </w:p>
    <w:p>
      <w:pPr>
        <w:pStyle w:val="Heading2"/>
      </w:pPr>
      <w:r>
        <w:t>5.3 第 4.1–4.10 條</w:t>
      </w:r>
    </w:p>
    <w:p>
      <w:pPr>
        <w:pStyle w:val="Heading3"/>
      </w:pPr>
      <w:r>
        <w:t>第 4 條 組織背景</w:t>
      </w:r>
    </w:p>
    <w:p>
      <w:pPr>
        <w:pStyle w:val="Heading3"/>
      </w:pPr>
      <w:r>
        <w:t>4.1 了解組織及其背景</w:t>
      </w:r>
    </w:p>
    <w:p>
      <w:pPr/>
      <w:r>
        <w:t>組織之內部與外部議題所考量之環境狀況範圍已擴大，納入諸如污染程度、氣候變遷、生物多樣性及整體生態系統健康等因素。這些狀況現須於組織背景中，明確作為內部與外部議題加以處理。內部議題涵蓋組織能夠影響或施加影響之環境狀況，而外部議題則指能夠影響組織之環境狀況。</w:t>
      </w:r>
    </w:p>
    <w:p>
      <w:pPr>
        <w:pStyle w:val="Heading3"/>
      </w:pPr>
      <w:r>
        <w:t>對 EMS 稽核員之影響</w:t>
      </w:r>
    </w:p>
    <w:p>
      <w:pPr/>
      <w:r>
        <w:t>稽核員應預期，多數組織已在有效監測不僅可能影響環境管理系統（EMS），亦可能影響整個組織之內部與外部議題。稽核期間，應特別關注若干專注於日常營運之組織，因為它們將需要採取更寬廣、更具策略性之觀點。這包括評估 EMS 之考量如何處理組織之業務環境，及其對更廣泛之社會與環境挑戰（諸如自然資源、氣候變遷、生物多樣性保育，以及組織及其供應鏈所處生態系統之健康）之影響。</w:t>
      </w:r>
    </w:p>
    <w:p>
      <w:pPr>
        <w:pStyle w:val="Heading3"/>
      </w:pPr>
      <w:r>
        <w:t>4.2 了解利害關係人之需求與期望</w:t>
      </w:r>
    </w:p>
    <w:p>
      <w:pPr/>
      <w:r>
        <w:t>利害關係人之需求與期望，現若經管理階層決定，須透過 EMS 作為合規義務加以處理。這包括第 4.1 條所提及之環境狀況，以及第 4.2 條新增注釋中所概述之環境狀況。</w:t>
      </w:r>
    </w:p>
    <w:p>
      <w:pPr>
        <w:pStyle w:val="Heading3"/>
      </w:pPr>
      <w:r>
        <w:t>對 EMS 稽核員之影響</w:t>
      </w:r>
    </w:p>
    <w:p>
      <w:pPr/>
      <w:r>
        <w:t>稽核員應預期，利害關係人之需求與期望在 EMS 中具有更高之可見度，特別是透過其作為合規義務整合至規劃、營運控制與績效評估中。在評估符合性時，稽核員應注意，儘管第 6.1.3 子條款保持不變，它仍強化一項要求，即與組織合規義務相關之書面化資訊須可供取得、加以維持並保持最新，並有證據證明這些義務如何在 EMS 中被識別、審查與應用。</w:t>
      </w:r>
    </w:p>
    <w:p>
      <w:pPr>
        <w:pStyle w:val="Heading3"/>
      </w:pPr>
      <w:r>
        <w:t>4.3 決定環境管理系統之範圍</w:t>
      </w:r>
    </w:p>
    <w:p>
      <w:pPr/>
      <w:r>
        <w:t>(e) 子條款現包含「其活動、產品與服務之生命週期」。</w:t>
      </w:r>
    </w:p>
    <w:p>
      <w:pPr>
        <w:pStyle w:val="Heading3"/>
      </w:pPr>
      <w:r>
        <w:t>對 EMS 稽核員之影響</w:t>
      </w:r>
    </w:p>
    <w:p>
      <w:pPr/>
      <w:r>
        <w:t>當組織決定其於何處擁有權限及行使控制或影響之能力時，稽核員應預期 EMS 之範圍會明確處理生命週期之考量。因此，稽核活動應超越直接營運，評估組織如何識別並管理與上游及下游階段相關之環境考量面，包括產品與服務之材料採購、設計與開發、運輸、使用及壽命終期之處理。</w:t>
      </w:r>
    </w:p>
    <w:p>
      <w:pPr/>
      <w:r>
        <w:t>稽核員亦應評估這些生命週期考量如何應用於供應鏈夥伴，包括組織運用採購實務、合約控制及協作安排以合理影響環境績效之程度。在此背景下，生命週期應理解為產品或服務自初始構思與開發，至最終退出市場所經歷之各階段。</w:t>
      </w:r>
    </w:p>
    <w:p>
      <w:pPr>
        <w:pStyle w:val="Heading3"/>
      </w:pPr>
      <w:r>
        <w:t>4.4 無變更</w:t>
      </w:r>
    </w:p>
    <w:p>
      <w:pPr>
        <w:pStyle w:val="Heading3"/>
      </w:pPr>
      <w:r>
        <w:t>第 5 條 領導</w:t>
      </w:r>
    </w:p>
    <w:p>
      <w:pPr>
        <w:pStyle w:val="Heading3"/>
      </w:pPr>
      <w:r>
        <w:t>5.1 領導與承諾</w:t>
      </w:r>
    </w:p>
    <w:p>
      <w:pPr/>
      <w:r>
        <w:t>注釋已移至 (c) 子條款下方。</w:t>
      </w:r>
    </w:p>
    <w:p>
      <w:pPr>
        <w:pStyle w:val="Heading3"/>
      </w:pPr>
      <w:r>
        <w:t>5.2 環境政策</w:t>
      </w:r>
    </w:p>
    <w:p>
      <w:pPr/>
      <w:r>
        <w:t>(c) 子條款下方之注釋，已在承諾清單中加入「自然資源之保護或保育」。「可供取得」已取代環境政策之「維持」。</w:t>
      </w:r>
    </w:p>
    <w:p>
      <w:pPr>
        <w:pStyle w:val="Heading3"/>
      </w:pPr>
      <w:r>
        <w:t>對 EMS 稽核員之影響</w:t>
      </w:r>
    </w:p>
    <w:p>
      <w:pPr/>
      <w:r>
        <w:t>稽核員應預期環境政策以書面化資訊之形式可供取得，高階管理階層藉此展現對組織環境績效之領導與問責。稽核期間，應注意政策是否清晰闡明管理階層之承諾，不僅是對合規義務與污染預防，且在適用時，亦透過 EMS 之策略性實施與持續改進，積極保護與保育自然資源。稽核員亦應評估環境政策是否適切反映組織環境責任之完整範圍，並於 EMS 中有效溝通與應用。</w:t>
      </w:r>
    </w:p>
    <w:p>
      <w:pPr>
        <w:pStyle w:val="Heading3"/>
      </w:pPr>
      <w:r>
        <w:t>5.3 無變更</w:t>
      </w:r>
    </w:p>
    <w:p>
      <w:pPr>
        <w:pStyle w:val="Heading3"/>
      </w:pPr>
      <w:r>
        <w:t>第 6 條 規劃</w:t>
      </w:r>
    </w:p>
    <w:p>
      <w:pPr/>
      <w:r>
        <w:t>6.1 行動以處理風險與機會。</w:t>
      </w:r>
    </w:p>
    <w:p>
      <w:pPr/>
      <w:r>
        <w:t>6.1.1 引用新訂之第 6.1.5 條。</w:t>
      </w:r>
    </w:p>
    <w:p>
      <w:pPr/>
      <w:r>
        <w:t>6.1.2 新增注釋，擴充說明生命週期議題。新增 (c) 子條款，涵蓋「潛在緊急情況」。</w:t>
      </w:r>
    </w:p>
    <w:p>
      <w:pPr/>
      <w:r>
        <w:t>6.1.3 無變更。</w:t>
      </w:r>
    </w:p>
    <w:p>
      <w:pPr/>
      <w:r>
        <w:t>6.1.4 新訂條款，源自先前之第 6.1.1 條。</w:t>
      </w:r>
    </w:p>
    <w:p>
      <w:pPr/>
      <w:r>
        <w:t>6.1.5 新訂條款，源自先前之第 6.1.4 條，並附新之引用。</w:t>
      </w:r>
    </w:p>
    <w:p>
      <w:pPr/>
      <w:r>
        <w:t>6.2 無變更。</w:t>
      </w:r>
    </w:p>
    <w:p>
      <w:pPr/>
      <w:r>
        <w:t>6.3 新訂條款處理變更之規劃，並附兩則注釋以供釐清。</w:t>
      </w:r>
    </w:p>
    <w:p>
      <w:pPr>
        <w:pStyle w:val="Heading3"/>
      </w:pPr>
      <w:r>
        <w:t>對 EMS 稽核員之影響</w:t>
      </w:r>
    </w:p>
    <w:p>
      <w:pPr/>
      <w:r>
        <w:t>稽核員應預期 EMS 規劃活動，會在明確界定且結構化之規劃框架內，明確處理潛在緊急情況，並將緊急情境與異常營運狀況清楚區分。稽核期間，應注意此一區分如何支援有效之整備與應變安排，以及這些安排如何源自已識別之環境考量面與風險。</w:t>
      </w:r>
    </w:p>
    <w:p>
      <w:pPr/>
      <w:r>
        <w:t>稽核員亦應評估與風險及機會相關規劃之更高可見度，包括組織如何識別、評估與處理可能影響達成預期環境成果之因素。此外，應審查與組織或營運變更相關之規劃，以確認採用系統性且受控之方法，並有證據證明潛在環境影響已事先評估，且變更自始至終（以及變更之後）仍與 EMS 之預期成果及持續改進目標保持一致。</w:t>
      </w:r>
    </w:p>
    <w:p>
      <w:pPr>
        <w:pStyle w:val="Heading3"/>
      </w:pPr>
      <w:r>
        <w:t>第 7 條 支援</w:t>
      </w:r>
    </w:p>
    <w:p>
      <w:pPr/>
      <w:r>
        <w:t>7.1 無變更。</w:t>
      </w:r>
    </w:p>
    <w:p>
      <w:pPr/>
      <w:r>
        <w:t>7.2 書面化資訊現為「可供取得」，取代「保留」。</w:t>
      </w:r>
    </w:p>
    <w:p>
      <w:pPr/>
      <w:r>
        <w:t>7.3 無變更。</w:t>
      </w:r>
    </w:p>
    <w:p>
      <w:pPr/>
      <w:r>
        <w:t>7.4.1 書面化資訊現為「可供取得」，取代「保留」。</w:t>
      </w:r>
    </w:p>
    <w:p>
      <w:pPr/>
      <w:r>
        <w:t>7.5 無變更。</w:t>
      </w:r>
    </w:p>
    <w:p>
      <w:pPr>
        <w:pStyle w:val="Heading3"/>
      </w:pPr>
      <w:r>
        <w:t>對 EMS 稽核員之影響</w:t>
      </w:r>
    </w:p>
    <w:p>
      <w:pPr/>
      <w:r>
        <w:t>稽核員應預期組織證明其溝通流程能有效促使人員參與 EMS 之持續改進。稽核期間，應注意內部溝通如何支援對與新合規義務相關之環境目標之認知、參與與貢獻。</w:t>
      </w:r>
    </w:p>
    <w:p>
      <w:pPr/>
      <w:r>
        <w:t>稽核員亦應核實，與內部及外部溝通相關之書面化資訊可供取得並受適當管控。此一文件軌跡應提供 EMS 內透明度、可追溯性與問責之客觀證據，包括溝通要求如何被決定、實施，並在相對於 EMS 擴展後之範圍時，就其有效性加以審查。</w:t>
      </w:r>
    </w:p>
    <w:p>
      <w:pPr>
        <w:pStyle w:val="Heading3"/>
      </w:pPr>
      <w:r>
        <w:t>第 8 條 營運</w:t>
      </w:r>
    </w:p>
    <w:p>
      <w:pPr>
        <w:pStyle w:val="Heading3"/>
      </w:pPr>
      <w:r>
        <w:t>8.1 營運規劃與控制</w:t>
      </w:r>
    </w:p>
    <w:p>
      <w:pPr/>
      <w:r>
        <w:t>由「外包流程」擴展至「與環境管理系統預期成果相關之由外部提供之流程、產品或服務」。</w:t>
      </w:r>
    </w:p>
    <w:p>
      <w:pPr>
        <w:pStyle w:val="Heading3"/>
      </w:pPr>
      <w:r>
        <w:t>8.2 緊急整備與應變</w:t>
      </w:r>
    </w:p>
    <w:p>
      <w:pPr/>
      <w:r>
        <w:t>書面化資訊現為「可供取得」，取代「維持」。</w:t>
      </w:r>
    </w:p>
    <w:p>
      <w:pPr>
        <w:pStyle w:val="Heading3"/>
      </w:pPr>
      <w:r>
        <w:t>對 EMS 稽核員之影響</w:t>
      </w:r>
    </w:p>
    <w:p>
      <w:pPr/>
      <w:r>
        <w:t>稽核員應預期組織證明，其如何在 EMS 擴展後之範圍內，對由外部提供之流程、產品與服務行使控制與影響。因此，稽核活動應超越傳統之承包商監督，評估環境績效考量如何系統性地應用於供應鏈夥伴，包括評估供應商活動如何可能與第 4.1 條下被識別為內部與外部議題之更廣泛環境狀況互動。稽核員應審查環境要求如何被整合至採購流程、供應商評估準則及持續之供應商監測與管理之證據。</w:t>
      </w:r>
    </w:p>
    <w:p>
      <w:pPr/>
      <w:r>
        <w:t>此外，稽核員應核實，針對潛在緊急情況所採取之行動，與依第 6.1.2 條進行之先前規劃活動有明確關聯。這包括確認緊急整備與應變安排係基於已識別之環境考量面與風險，而非純粹被動因應。稽核員應尋求書面化資訊，證明這些安排已建立、實施、於適當時審查或測試並加以維持，從而確保 EMS 內有效之整備與應變。</w:t>
      </w:r>
    </w:p>
    <w:p>
      <w:pPr>
        <w:pStyle w:val="Heading3"/>
      </w:pPr>
      <w:r>
        <w:t>第 9 條 績效評估</w:t>
      </w:r>
    </w:p>
    <w:p>
      <w:pPr/>
      <w:r>
        <w:t>9.1 監測、量測、分析與評估。</w:t>
      </w:r>
    </w:p>
    <w:p>
      <w:pPr/>
      <w:r>
        <w:t>9.1.1 第一段已刪除，以避免重複。書面化資訊現為「可供取得」，取代「保留」。</w:t>
      </w:r>
    </w:p>
    <w:p>
      <w:pPr/>
      <w:r>
        <w:t>9.1.2 書面化資訊現為「可供取得」，取代「保留」。</w:t>
      </w:r>
    </w:p>
    <w:p>
      <w:pPr>
        <w:pStyle w:val="Heading3"/>
      </w:pPr>
      <w:r>
        <w:t>9.2 內部稽核</w:t>
      </w:r>
    </w:p>
    <w:p>
      <w:pPr/>
      <w:r>
        <w:t>9.2.1 無變更。</w:t>
      </w:r>
    </w:p>
    <w:p>
      <w:pPr/>
      <w:r>
        <w:t>9.2.2 (a) 子條款加入「界定稽核目標」，於內部稽核中新增。稽核方案現要求作為書面化資訊。書面化資訊現為「可供取得」，取代「保留」。</w:t>
      </w:r>
    </w:p>
    <w:p>
      <w:pPr>
        <w:pStyle w:val="Heading3"/>
      </w:pPr>
      <w:r>
        <w:t>9.3 管理審查</w:t>
      </w:r>
    </w:p>
    <w:p>
      <w:pPr/>
      <w:r>
        <w:t>已重新排版為三個子條款（9.3.1、9.3.2、9.3.3），並對文字作輕微變更。刪除與管理審查輸入相關之「考量」（9.3.2）。書面化資訊現為「可供取得」，取代「保留」（9.3.3）。</w:t>
      </w:r>
    </w:p>
    <w:p>
      <w:pPr>
        <w:pStyle w:val="Heading3"/>
      </w:pPr>
      <w:r>
        <w:t>對 EMS 稽核員之影響</w:t>
      </w:r>
    </w:p>
    <w:p>
      <w:pPr/>
      <w:r>
        <w:t>稽核員應預期內部稽核流程已更新，以確保每次內部稽核除稽核範圍與稽核準則外，亦界定並記錄稽核目標。稽核期間，應注意稽核目標是否適切反映受稽核流程之環境重要性（如透過稽核方案所判定者）。稽核員亦應核實內部稽核方案本身已記錄在案，並展示系統性之規劃、實施，以及對組織整體環境績效之考量。</w:t>
      </w:r>
    </w:p>
    <w:p>
      <w:pPr/>
      <w:r>
        <w:t>稽核員應進一步評估管理審查流程，以確認其反映流程導向之方法，具有明確界定之目標、輸入與輸出。此一結構與其他近期修訂之管理系統標準（如 ISO 27001）所採行之結構一致。稽核員應尋求書面化資訊，證明全面之頂層審查已考量所有必要之管理審查輸入，且結果提供領導參與與有效系統監督之證據，以處理 EMS 之適宜性、充分性與有效性。</w:t>
      </w:r>
    </w:p>
    <w:p>
      <w:pPr>
        <w:pStyle w:val="Heading3"/>
      </w:pPr>
      <w:r>
        <w:t>第 10 條 改進</w:t>
      </w:r>
    </w:p>
    <w:p>
      <w:pPr/>
      <w:r>
        <w:t>10.1 第 10.3 條現已整合至第 10.1 條，並引用相關條款（第 9、10.2 條）。</w:t>
      </w:r>
    </w:p>
    <w:p>
      <w:pPr/>
      <w:r>
        <w:t>10.2 輕微改寫，使矯正措施更緊密地關聯至「其」環境影響。</w:t>
      </w:r>
    </w:p>
    <w:p>
      <w:pPr>
        <w:pStyle w:val="Heading3"/>
      </w:pPr>
      <w:r>
        <w:t>對 EMS 稽核員之影響</w:t>
      </w:r>
    </w:p>
    <w:p>
      <w:pPr/>
      <w:r>
        <w:t>稽核員應預期組織證明，如何透過績效評估流程與矯正措施機制之間之明確關聯，識別、管理並排定改善環境績效與 EMS 整體有效性之機會之優先順序。稽核期間，應注意來自監測與量測活動、內部稽核、合規評估及管理審查之資訊，如何被系統性分析並用以判定改進機會。</w:t>
      </w:r>
    </w:p>
    <w:p>
      <w:pPr/>
      <w:r>
        <w:t>稽核員亦應核實，矯正措施不僅用於處理不符合事項，而是作為推動持續改進並提升組織整體環境成果之結構化手段，並有書面證據證明所採取措施之有效性。</w:t>
      </w:r>
    </w:p>
    <w:p>
      <w:pPr>
        <w:pStyle w:val="Heading3"/>
      </w:pPr>
      <w:r>
        <w:t>附錄 A</w:t>
      </w:r>
    </w:p>
    <w:p>
      <w:pPr/>
      <w:r>
        <w:t>A.3（概念之釐清）已就新版 ISO 14001 要求文字中所使用之名詞與概念，加入若干釐清說明。這些涉及「成果」、「預期成果」、「合規義務」、「目標」、「注釋」、「達成合規義務」、「書面化資訊」、「外包」及「風險」。</w:t>
      </w:r>
    </w:p>
    <w:p>
      <w:pPr>
        <w:pStyle w:val="Heading3"/>
      </w:pPr>
      <w:r>
        <w:t>對 EMS 稽核員之影響</w:t>
      </w:r>
    </w:p>
    <w:p>
      <w:pPr/>
      <w:r>
        <w:t>稽核員在詮釋標準所載要求之意圖與方向時，應將附錄作為指引。特別是在評估組織如何理解並應用關鍵概念時，應考量第 A.3 條，因為其提供旨在降低誤解風險之釐清說明。稽核期間，應注意組織如何在自身特定之營運背景下詮釋並實施修訂後及新引入之名詞，以及此一理解如何反映於規劃、控制與改進行動中。</w:t>
      </w:r>
    </w:p>
    <w:p>
      <w:pPr/>
      <w:r>
        <w:t>稽核員亦應考量，組織透過實施符合 ISO 14001:2026 之環境管理系統所採行之系統性環境管理方法，是否有效支援識別機會，以預防或減輕不利之環境影響，並增進有利之環境成果。</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480"/>
      <w:jc w:val="both"/>
    </w:pPr>
    <w:rPr>
      <w:rFonts w:ascii="Times New Roman" w:hAnsi="Times New Roman" w:eastAsia="宋體"/>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ind w:firstLine="0"/>
      <w:jc w:val="left"/>
      <w:outlineLvl w:val="0"/>
    </w:pPr>
    <w:rPr>
      <w:rFonts w:ascii="Times New Roman" w:hAnsi="Times New Roman" w:eastAsia="黑體"/>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20" w:after="100"/>
      <w:ind w:firstLine="0"/>
      <w:jc w:val="left"/>
      <w:outlineLvl w:val="1"/>
    </w:pPr>
    <w:rPr>
      <w:rFonts w:ascii="Times New Roman" w:hAnsi="Times New Roman" w:eastAsia="黑體"/>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80" w:after="80"/>
      <w:ind w:firstLine="0"/>
      <w:jc w:val="left"/>
      <w:outlineLvl w:val="2"/>
    </w:pPr>
    <w:rPr>
      <w:rFonts w:ascii="Times New Roman" w:hAnsi="Times New Roman" w:eastAsia="黑體"/>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60" w:line="240" w:lineRule="auto" w:before="0"/>
      <w:ind w:firstLine="0"/>
      <w:contextualSpacing/>
      <w:jc w:val="left"/>
    </w:pPr>
    <w:rPr>
      <w:rFonts w:ascii="Times New Roman" w:hAnsi="Times New Roman" w:eastAsia="黑體"/>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